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C9" w:rsidRDefault="00BC0CC9" w:rsidP="00BC0CC9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48CCB"/>
          <w:sz w:val="32"/>
          <w:szCs w:val="32"/>
          <w:bdr w:val="none" w:sz="0" w:space="0" w:color="auto" w:frame="1"/>
          <w:lang w:eastAsia="en-IE"/>
        </w:rPr>
      </w:pPr>
      <w:r>
        <w:rPr>
          <w:rFonts w:ascii="inherit" w:eastAsia="Times New Roman" w:hAnsi="inherit" w:cs="Arial"/>
          <w:b/>
          <w:bCs/>
          <w:color w:val="348CCB"/>
          <w:sz w:val="32"/>
          <w:szCs w:val="32"/>
          <w:bdr w:val="none" w:sz="0" w:space="0" w:color="auto" w:frame="1"/>
          <w:lang w:eastAsia="en-IE"/>
        </w:rPr>
        <w:t>The ABQ 2019</w:t>
      </w:r>
    </w:p>
    <w:p w:rsidR="00BC0CC9" w:rsidRPr="00035999" w:rsidRDefault="00BC0CC9" w:rsidP="00BC0CC9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E"/>
        </w:rPr>
      </w:pPr>
      <w:r w:rsidRPr="00035999">
        <w:rPr>
          <w:rFonts w:ascii="inherit" w:eastAsia="Times New Roman" w:hAnsi="inherit" w:cs="Arial"/>
          <w:b/>
          <w:bCs/>
          <w:color w:val="348CCB"/>
          <w:sz w:val="32"/>
          <w:szCs w:val="32"/>
          <w:bdr w:val="none" w:sz="0" w:space="0" w:color="auto" w:frame="1"/>
          <w:lang w:eastAsia="en-IE"/>
        </w:rPr>
        <w:t>About the ABQ</w:t>
      </w:r>
    </w:p>
    <w:p w:rsidR="00BC0CC9" w:rsidRPr="00035999" w:rsidRDefault="00BC0CC9" w:rsidP="00BC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25" style="width:0;height:1.5pt" o:hrstd="t" o:hrnoshade="t" o:hr="t" fillcolor="#111" stroked="f"/>
        </w:pic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8421"/>
      </w:tblGrid>
      <w:tr w:rsidR="00BC0CC9" w:rsidRPr="00035999" w:rsidTr="00CE4C33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0CC9" w:rsidRPr="00035999" w:rsidRDefault="00BC0CC9" w:rsidP="00CE4C33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0CC9" w:rsidRPr="00035999" w:rsidRDefault="00BC0CC9" w:rsidP="00CE4C33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The Higher Level Leaving Certificate Business Paper consists of three sections.</w:t>
            </w:r>
          </w:p>
        </w:tc>
      </w:tr>
      <w:tr w:rsidR="00BC0CC9" w:rsidRPr="00035999" w:rsidTr="00CE4C33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0CC9" w:rsidRPr="00035999" w:rsidRDefault="00BC0CC9" w:rsidP="00CE4C33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0CC9" w:rsidRPr="00035999" w:rsidRDefault="00BC0CC9" w:rsidP="00CE4C33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Section 2 which is the Applied Business Question (ABQ) is a compulsory question.</w:t>
            </w:r>
          </w:p>
        </w:tc>
      </w:tr>
      <w:tr w:rsidR="00BC0CC9" w:rsidRPr="00035999" w:rsidTr="00CE4C33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0CC9" w:rsidRPr="00035999" w:rsidRDefault="00BC0CC9" w:rsidP="00CE4C33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0CC9" w:rsidRPr="00035999" w:rsidRDefault="00BC0CC9" w:rsidP="00CE4C33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The ABQ consists of a single practical Case Study Business Question – 80 marks are available, representing 20% of the total marks.</w:t>
            </w:r>
          </w:p>
        </w:tc>
      </w:tr>
      <w:tr w:rsidR="00BC0CC9" w:rsidRPr="00035999" w:rsidTr="00CE4C33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0CC9" w:rsidRPr="00035999" w:rsidRDefault="00BC0CC9" w:rsidP="00CE4C33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0CC9" w:rsidRPr="00035999" w:rsidRDefault="00BC0CC9" w:rsidP="00CE4C33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The text and questions of the ABQ are based on three specified units of the syllabus, out of a total of seven units, which alternate (change) on an annual basis..</w:t>
            </w:r>
          </w:p>
        </w:tc>
      </w:tr>
    </w:tbl>
    <w:p w:rsidR="00BC0CC9" w:rsidRPr="00035999" w:rsidRDefault="00BC0CC9" w:rsidP="00BC0CC9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E"/>
        </w:rPr>
      </w:pPr>
      <w:bookmarkStart w:id="0" w:name="a2"/>
      <w:bookmarkEnd w:id="0"/>
      <w:r w:rsidRPr="00035999">
        <w:rPr>
          <w:rFonts w:ascii="inherit" w:eastAsia="Times New Roman" w:hAnsi="inherit" w:cs="Arial"/>
          <w:b/>
          <w:bCs/>
          <w:color w:val="348CCB"/>
          <w:sz w:val="32"/>
          <w:szCs w:val="32"/>
          <w:bdr w:val="none" w:sz="0" w:space="0" w:color="auto" w:frame="1"/>
          <w:lang w:eastAsia="en-IE"/>
        </w:rPr>
        <w:t>Methodology</w:t>
      </w:r>
    </w:p>
    <w:p w:rsidR="00BC0CC9" w:rsidRPr="00035999" w:rsidRDefault="00BC0CC9" w:rsidP="00BC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26" style="width:0;height:1.5pt" o:hrstd="t" o:hrnoshade="t" o:hr="t" fillcolor="#111" stroked="f"/>
        </w:pic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C0CC9" w:rsidRPr="00035999" w:rsidTr="00CE4C33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0CC9" w:rsidRPr="00035999" w:rsidRDefault="00BC0CC9" w:rsidP="00CE4C33">
            <w:pPr>
              <w:numPr>
                <w:ilvl w:val="0"/>
                <w:numId w:val="1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This section requires you to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Name, Explain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and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Link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for each point. A high level of synthesis (i.e. combining different elements into the one answer) must be established and should therefore be done when you are fresh.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Evaluation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may be also required.</w:t>
            </w:r>
          </w:p>
        </w:tc>
      </w:tr>
      <w:tr w:rsidR="00BC0CC9" w:rsidRPr="00035999" w:rsidTr="00CE4C33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0CC9" w:rsidRPr="00035999" w:rsidRDefault="00BC0CC9" w:rsidP="00CE4C33">
            <w:pPr>
              <w:numPr>
                <w:ilvl w:val="0"/>
                <w:numId w:val="2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In answering the questions on the ABQ candidates must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explain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and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make use of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relevant knowledge / theory (and understanding) gained in the subject while studying the course in addition to the relevant links from the ABQ.</w:t>
            </w:r>
          </w:p>
        </w:tc>
      </w:tr>
      <w:tr w:rsidR="00BC0CC9" w:rsidRPr="00035999" w:rsidTr="00CE4C33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0CC9" w:rsidRPr="00035999" w:rsidRDefault="00BC0CC9" w:rsidP="00CE4C33">
            <w:pPr>
              <w:numPr>
                <w:ilvl w:val="0"/>
                <w:numId w:val="3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Linking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of points made in your answer with the text by relevant quotes / phrases / statements from the ABQ is essential. It is recommended that you present the link / quote in a different colour ink. A DIFFERENT / SEPARATE link is required for each point of theory made within each part of the ABQ. A link will not be awarded marks without having the relevant theory attached.</w:t>
            </w:r>
          </w:p>
        </w:tc>
      </w:tr>
      <w:tr w:rsidR="00BC0CC9" w:rsidRPr="00035999" w:rsidTr="00CE4C33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0CC9" w:rsidRPr="00035999" w:rsidRDefault="00BC0CC9" w:rsidP="00CE4C33">
            <w:pPr>
              <w:numPr>
                <w:ilvl w:val="0"/>
                <w:numId w:val="4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Read the ABQ provided in full 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before reading the questions, then go back and highlight the relevant points / links in the text.</w:t>
            </w:r>
          </w:p>
        </w:tc>
      </w:tr>
      <w:tr w:rsidR="00BC0CC9" w:rsidRPr="00035999" w:rsidTr="00CE4C33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0CC9" w:rsidRPr="00035999" w:rsidRDefault="00BC0CC9" w:rsidP="00CE4C33">
            <w:pPr>
              <w:numPr>
                <w:ilvl w:val="0"/>
                <w:numId w:val="5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Present your answers to each part of the question in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point form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and be sure to link or quote from the text of the ABQ in your answer, even if you are not specifically requested to do so.</w:t>
            </w:r>
          </w:p>
        </w:tc>
      </w:tr>
      <w:tr w:rsidR="00BC0CC9" w:rsidRPr="00035999" w:rsidTr="00CE4C33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C0CC9" w:rsidRPr="00035999" w:rsidRDefault="00BC0CC9" w:rsidP="00CE4C33">
            <w:pPr>
              <w:numPr>
                <w:ilvl w:val="0"/>
                <w:numId w:val="6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The methodology that must be used can be seen by looking at the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structure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of the sample answers shown below.</w:t>
            </w:r>
          </w:p>
        </w:tc>
      </w:tr>
    </w:tbl>
    <w:p w:rsidR="00BC0CC9" w:rsidRDefault="00BC0CC9" w:rsidP="00BC0CC9"/>
    <w:p w:rsidR="00BC0CC9" w:rsidRDefault="00BC0CC9" w:rsidP="00BC0CC9">
      <w:pPr>
        <w:jc w:val="center"/>
        <w:rPr>
          <w:b/>
          <w:noProof/>
          <w:color w:val="FF0000"/>
          <w:sz w:val="28"/>
          <w:lang w:eastAsia="en-IE"/>
        </w:rPr>
      </w:pPr>
    </w:p>
    <w:p w:rsidR="00BC0CC9" w:rsidRDefault="00BC0CC9" w:rsidP="00BC0CC9">
      <w:pPr>
        <w:jc w:val="center"/>
        <w:rPr>
          <w:b/>
          <w:noProof/>
          <w:color w:val="FF0000"/>
          <w:sz w:val="28"/>
          <w:lang w:eastAsia="en-IE"/>
        </w:rPr>
      </w:pPr>
    </w:p>
    <w:p w:rsidR="00BC0CC9" w:rsidRDefault="00BC0CC9" w:rsidP="00BC0CC9">
      <w:pPr>
        <w:jc w:val="center"/>
        <w:rPr>
          <w:b/>
          <w:noProof/>
          <w:color w:val="FF0000"/>
          <w:sz w:val="28"/>
          <w:lang w:eastAsia="en-IE"/>
        </w:rPr>
      </w:pPr>
    </w:p>
    <w:p w:rsidR="00BC0CC9" w:rsidRDefault="00BC0CC9" w:rsidP="00BC0CC9">
      <w:pPr>
        <w:jc w:val="center"/>
        <w:rPr>
          <w:b/>
          <w:noProof/>
          <w:color w:val="FF0000"/>
          <w:sz w:val="28"/>
          <w:lang w:eastAsia="en-IE"/>
        </w:rPr>
      </w:pPr>
    </w:p>
    <w:p w:rsidR="00BC0CC9" w:rsidRDefault="00BC0CC9" w:rsidP="00BC0CC9">
      <w:pPr>
        <w:jc w:val="center"/>
        <w:rPr>
          <w:b/>
          <w:noProof/>
          <w:color w:val="FF0000"/>
          <w:sz w:val="28"/>
          <w:lang w:eastAsia="en-IE"/>
        </w:rPr>
      </w:pPr>
    </w:p>
    <w:p w:rsidR="00BC0CC9" w:rsidRPr="00BC0CC9" w:rsidRDefault="00BC0CC9" w:rsidP="00BC0CC9">
      <w:pPr>
        <w:jc w:val="center"/>
        <w:rPr>
          <w:b/>
          <w:noProof/>
          <w:color w:val="FF0000"/>
          <w:sz w:val="28"/>
          <w:lang w:eastAsia="en-IE"/>
        </w:rPr>
      </w:pPr>
      <w:r w:rsidRPr="00BC0CC9">
        <w:rPr>
          <w:b/>
          <w:noProof/>
          <w:color w:val="FF0000"/>
          <w:sz w:val="28"/>
          <w:lang w:eastAsia="en-IE"/>
        </w:rPr>
        <w:lastRenderedPageBreak/>
        <w:t>Sample ABQ’s Leaving Cert Business Units 1/2/3</w:t>
      </w:r>
    </w:p>
    <w:p w:rsidR="00841935" w:rsidRDefault="00BC0CC9">
      <w:r>
        <w:rPr>
          <w:noProof/>
          <w:lang w:eastAsia="en-IE"/>
        </w:rPr>
        <w:drawing>
          <wp:inline distT="0" distB="0" distL="0" distR="0" wp14:anchorId="44FE990F" wp14:editId="759F0C00">
            <wp:extent cx="5731510" cy="39268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CC9" w:rsidRDefault="00BC0CC9">
      <w:r>
        <w:rPr>
          <w:noProof/>
          <w:lang w:eastAsia="en-IE"/>
        </w:rPr>
        <w:drawing>
          <wp:inline distT="0" distB="0" distL="0" distR="0" wp14:anchorId="1F30ED68" wp14:editId="4E08AEE4">
            <wp:extent cx="5731510" cy="5283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CC9" w:rsidRDefault="00BC0CC9">
      <w:r>
        <w:rPr>
          <w:noProof/>
          <w:lang w:eastAsia="en-IE"/>
        </w:rPr>
        <w:drawing>
          <wp:inline distT="0" distB="0" distL="0" distR="0" wp14:anchorId="0C2DC386" wp14:editId="2624FFF5">
            <wp:extent cx="5731510" cy="7727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CC9" w:rsidRDefault="00BC0CC9">
      <w:r>
        <w:rPr>
          <w:noProof/>
          <w:lang w:eastAsia="en-IE"/>
        </w:rPr>
        <w:drawing>
          <wp:inline distT="0" distB="0" distL="0" distR="0" wp14:anchorId="0BCCE91B" wp14:editId="22D8EE8F">
            <wp:extent cx="5731510" cy="7810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CC9" w:rsidRDefault="00BC0CC9"/>
    <w:p w:rsidR="00BC0CC9" w:rsidRDefault="00BC0CC9"/>
    <w:p w:rsidR="00BC0CC9" w:rsidRDefault="00BC0CC9"/>
    <w:p w:rsidR="00BC0CC9" w:rsidRDefault="00BC0CC9"/>
    <w:p w:rsidR="00BC0CC9" w:rsidRDefault="00BC0CC9"/>
    <w:p w:rsidR="00BC0CC9" w:rsidRDefault="00BC0CC9"/>
    <w:p w:rsidR="00BC0CC9" w:rsidRDefault="00BC0CC9"/>
    <w:p w:rsidR="00BC0CC9" w:rsidRDefault="00BC0CC9">
      <w:r>
        <w:rPr>
          <w:noProof/>
          <w:lang w:eastAsia="en-IE"/>
        </w:rPr>
        <w:lastRenderedPageBreak/>
        <w:drawing>
          <wp:inline distT="0" distB="0" distL="0" distR="0" wp14:anchorId="4C7E01D6" wp14:editId="5A158E8C">
            <wp:extent cx="6099175" cy="73580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569" cy="736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CC9" w:rsidRDefault="00BC0CC9"/>
    <w:p w:rsidR="00BC0CC9" w:rsidRDefault="00BC0CC9"/>
    <w:p w:rsidR="00BC0CC9" w:rsidRDefault="00BC0CC9"/>
    <w:p w:rsidR="00BC0CC9" w:rsidRDefault="00BC0CC9"/>
    <w:p w:rsidR="00BC0CC9" w:rsidRDefault="00BC0CC9"/>
    <w:p w:rsidR="00BC0CC9" w:rsidRPr="00BC0CC9" w:rsidRDefault="00BC0CC9">
      <w:pPr>
        <w:rPr>
          <w:b/>
          <w:color w:val="FF0000"/>
        </w:rPr>
      </w:pPr>
      <w:r w:rsidRPr="00BC0CC9">
        <w:rPr>
          <w:b/>
          <w:color w:val="FF0000"/>
        </w:rPr>
        <w:lastRenderedPageBreak/>
        <w:t>2009</w:t>
      </w:r>
    </w:p>
    <w:p w:rsidR="00BC0CC9" w:rsidRDefault="00BC0CC9">
      <w:r>
        <w:rPr>
          <w:noProof/>
          <w:lang w:eastAsia="en-IE"/>
        </w:rPr>
        <w:drawing>
          <wp:inline distT="0" distB="0" distL="0" distR="0" wp14:anchorId="10DD3A26" wp14:editId="0722CA79">
            <wp:extent cx="5731510" cy="7645400"/>
            <wp:effectExtent l="0" t="0" r="254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CC9" w:rsidRDefault="00BC0CC9"/>
    <w:p w:rsidR="00BC0CC9" w:rsidRDefault="00BC0CC9"/>
    <w:p w:rsidR="00BC0CC9" w:rsidRDefault="00BC0CC9"/>
    <w:p w:rsidR="00BC0CC9" w:rsidRPr="00BC0CC9" w:rsidRDefault="00BC0CC9">
      <w:pPr>
        <w:rPr>
          <w:b/>
          <w:color w:val="FF0000"/>
        </w:rPr>
      </w:pPr>
      <w:r w:rsidRPr="00BC0CC9">
        <w:rPr>
          <w:b/>
          <w:color w:val="FF0000"/>
        </w:rPr>
        <w:lastRenderedPageBreak/>
        <w:t>2014</w:t>
      </w:r>
      <w:bookmarkStart w:id="1" w:name="_GoBack"/>
      <w:bookmarkEnd w:id="1"/>
    </w:p>
    <w:p w:rsidR="00BC0CC9" w:rsidRDefault="00BC0CC9">
      <w:r>
        <w:rPr>
          <w:noProof/>
          <w:lang w:eastAsia="en-IE"/>
        </w:rPr>
        <w:drawing>
          <wp:inline distT="0" distB="0" distL="0" distR="0" wp14:anchorId="1672E793" wp14:editId="512AA341">
            <wp:extent cx="5676900" cy="76009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29A"/>
    <w:multiLevelType w:val="multilevel"/>
    <w:tmpl w:val="BB040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5523D"/>
    <w:multiLevelType w:val="multilevel"/>
    <w:tmpl w:val="78EA2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A4AAA"/>
    <w:multiLevelType w:val="multilevel"/>
    <w:tmpl w:val="3A4A7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10B3F"/>
    <w:multiLevelType w:val="multilevel"/>
    <w:tmpl w:val="565EE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A394A"/>
    <w:multiLevelType w:val="multilevel"/>
    <w:tmpl w:val="F3302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F3A27"/>
    <w:multiLevelType w:val="multilevel"/>
    <w:tmpl w:val="7172B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C9"/>
    <w:rsid w:val="00841935"/>
    <w:rsid w:val="008A05FF"/>
    <w:rsid w:val="00B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6484"/>
  <w15:chartTrackingRefBased/>
  <w15:docId w15:val="{431F263D-8157-43A7-85A9-36244955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cp:lastPrinted>2019-01-03T13:39:00Z</cp:lastPrinted>
  <dcterms:created xsi:type="dcterms:W3CDTF">2019-01-03T13:33:00Z</dcterms:created>
  <dcterms:modified xsi:type="dcterms:W3CDTF">2019-01-03T13:44:00Z</dcterms:modified>
</cp:coreProperties>
</file>